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МИНИСТЕРСТВО СТРОИТЕЛЬСТВА И ЖИЛИЩНО-КОММУНАЛЬНОГО</w:t>
      </w:r>
    </w:p>
    <w:p>
      <w:pPr>
        <w:pStyle w:val="2"/>
        <w:jc w:val="center"/>
      </w:pPr>
      <w:r>
        <w:rPr>
          <w:sz w:val="20"/>
        </w:rPr>
        <w:t xml:space="preserve">ХОЗЯЙСТВА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ПИСЬМО</w:t>
      </w:r>
    </w:p>
    <w:p>
      <w:pPr>
        <w:pStyle w:val="2"/>
        <w:jc w:val="center"/>
      </w:pPr>
      <w:r>
        <w:rPr>
          <w:sz w:val="20"/>
        </w:rPr>
        <w:t xml:space="preserve">от 23 сентября 2025 г. N 56428-АФ/04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Департамент развития жилищно-коммунального хозяйства Министерства строительства и жилищно-коммунального хозяйства Российской Федерации рассмотрел обращение и в пределах своей компетенции сообщает следующее.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Надзор за соблюдением юридическими лицами, индивидуальными предпринимателями и гражданами обязательных требований жилищного законодательства осуществляет орган государственного жилищного надзора в соответствии со </w:t>
      </w:r>
      <w:hyperlink w:history="0" r:id="rId6" w:tooltip="&quot;Жилищный кодекс Российской Федерации&quot; от 29.12.2004 N 188-ФЗ (ред. от 04.11.2025) (с изм. и доп., вступ. в силу с 14.12.2025) ------------ Недействующая редакция {КонсультантПлюс}">
        <w:r>
          <w:rPr>
            <w:sz w:val="20"/>
            <w:color w:val="0000ff"/>
          </w:rPr>
          <w:t xml:space="preserve">статьей 20</w:t>
        </w:r>
      </w:hyperlink>
      <w:r>
        <w:rPr>
          <w:sz w:val="20"/>
        </w:rPr>
        <w:t xml:space="preserve"> Жилищного кодекса Российской Федерации (далее - ЖК РФ), а также Общими </w:t>
      </w:r>
      <w:hyperlink w:history="0" r:id="rId7" w:tooltip="Постановление Правительства РФ от 30.09.2021 N 1670 (ред. от 29.05.2023) &quot;Об утверждении общих требований к организации и осуществлению регионального государственного жилищного контроля (надзора)&quot; {КонсультантПлюс}">
        <w:r>
          <w:rPr>
            <w:sz w:val="20"/>
            <w:color w:val="0000ff"/>
          </w:rPr>
          <w:t xml:space="preserve">требованиями</w:t>
        </w:r>
      </w:hyperlink>
      <w:r>
        <w:rPr>
          <w:sz w:val="20"/>
        </w:rPr>
        <w:t xml:space="preserve"> к организации и осуществлению регионального государственного жилищного контроля (надзора), утвержденными Постановлением Правительства Российской Федерации от 30 сентября 2021 г. N 1670.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соответствии с положениями </w:t>
      </w:r>
      <w:hyperlink w:history="0" r:id="rId8" w:tooltip="&quot;Жилищный кодекс Российской Федерации&quot; от 29.12.2004 N 188-ФЗ (ред. от 04.11.2025) (с изм. и доп., вступ. в силу с 14.12.2025) ------------ Недействующая редакция {КонсультантПлюс}">
        <w:r>
          <w:rPr>
            <w:sz w:val="20"/>
            <w:color w:val="0000ff"/>
          </w:rPr>
          <w:t xml:space="preserve">статьи 20</w:t>
        </w:r>
      </w:hyperlink>
      <w:r>
        <w:rPr>
          <w:sz w:val="20"/>
        </w:rPr>
        <w:t xml:space="preserve"> ЖК РФ государственный жилищный надзор и муниципальный жилищный контроль осуществляются в целях обеспечения соблюдения юридическими лицами, индивидуальными предпринимателями и гражданами обязательных требований, установленных жилищным законодательством (</w:t>
      </w:r>
      <w:hyperlink w:history="0" r:id="rId9" w:tooltip="&quot;Жилищный кодекс Российской Федерации&quot; от 29.12.2004 N 188-ФЗ (ред. от 04.11.2025) (с изм. и доп., вступ. в силу с 14.12.2025) ------------ Недействующая редакция {КонсультантПлюс}">
        <w:r>
          <w:rPr>
            <w:sz w:val="20"/>
            <w:color w:val="0000ff"/>
          </w:rPr>
          <w:t xml:space="preserve">часть 1</w:t>
        </w:r>
      </w:hyperlink>
      <w:r>
        <w:rPr>
          <w:sz w:val="20"/>
        </w:rPr>
        <w:t xml:space="preserve"> и </w:t>
      </w:r>
      <w:hyperlink w:history="0" r:id="rId10" w:tooltip="&quot;Жилищный кодекс Российской Федерации&quot; от 29.12.2004 N 188-ФЗ (ред. от 04.11.2025) (с изм. и доп., вступ. в силу с 14.12.2025) ------------ Недействующая редакция {КонсультантПлюс}">
        <w:r>
          <w:rPr>
            <w:sz w:val="20"/>
            <w:color w:val="0000ff"/>
          </w:rPr>
          <w:t xml:space="preserve">4 статьи 20</w:t>
        </w:r>
      </w:hyperlink>
      <w:r>
        <w:rPr>
          <w:sz w:val="20"/>
        </w:rPr>
        <w:t xml:space="preserve"> ЖК РФ).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Согласно </w:t>
      </w:r>
      <w:hyperlink w:history="0" r:id="rId11" w:tooltip="Постановление Правительства РФ от 28.10.2014 N 1110 (ред. от 31.07.2024) &quot;О лицензировании предпринимательской деятельности по управлению многоквартирными домами&quot; (вместе с &quot;Положением о лицензировании предпринимательской деятельности по управлению многоквартирными домами и об осуществлении регионального государственного лицензионного контроля за осуществлением предпринимательской деятельности по управлению многоквартирными домами&quot;, &quot;Положением о ведении реестра лиц, осуществлявших функции единоличного испо {КонсультантПлюс}">
        <w:r>
          <w:rPr>
            <w:sz w:val="20"/>
            <w:color w:val="0000ff"/>
          </w:rPr>
          <w:t xml:space="preserve">подпункту "а" пункта 3</w:t>
        </w:r>
      </w:hyperlink>
      <w:r>
        <w:rPr>
          <w:sz w:val="20"/>
        </w:rPr>
        <w:t xml:space="preserve"> Положения о лицензировании предпринимательской деятельности по управлению многоквартирными домами, утвержденного постановлением Правительства Российской Федерации от 28 октября 2014 г. N 1110 (далее - Положение N 1110), к лицензионным требованиям отнесено соблюдение требований, предусмотренных </w:t>
      </w:r>
      <w:hyperlink w:history="0" r:id="rId12" w:tooltip="&quot;Жилищный кодекс Российской Федерации&quot; от 29.12.2004 N 188-ФЗ (ред. от 04.11.2025) (с изм. и доп., вступ. в силу с 14.12.2025) ------------ Недействующая редакция {КонсультантПлюс}">
        <w:r>
          <w:rPr>
            <w:sz w:val="20"/>
            <w:color w:val="0000ff"/>
          </w:rPr>
          <w:t xml:space="preserve">частью 2.3 статьи 161</w:t>
        </w:r>
      </w:hyperlink>
      <w:r>
        <w:rPr>
          <w:sz w:val="20"/>
        </w:rPr>
        <w:t xml:space="preserve"> ЖК РФ.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13" w:tooltip="&quot;Жилищный кодекс Российской Федерации&quot; от 29.12.2004 N 188-ФЗ (ред. от 04.11.2025) (с изм. и доп., вступ. в силу с 14.12.2025) ------------ Недействующая редакция {КонсультантПлюс}">
        <w:r>
          <w:rPr>
            <w:sz w:val="20"/>
            <w:color w:val="0000ff"/>
          </w:rPr>
          <w:t xml:space="preserve">частью 2.3 статьи 161</w:t>
        </w:r>
      </w:hyperlink>
      <w:r>
        <w:rPr>
          <w:sz w:val="20"/>
        </w:rPr>
        <w:t xml:space="preserve"> ЖК РФ при управлении многоквартирным домом управляющей организацией она несет ответственность перед собственниками помещений в многоквартирном доме за оказание всех услуг и (или) выполнение работ, которые обеспечивают надлежащее содержание общего имущества в данном доме и качество которых должно соответствовать требованиям технических регламентов и установленных Правительством Российской Федерации правил содержания общего имущества в многоквартирном доме, за предоставление коммунальных услуг в зависимости от уровня благоустройства данного дома, качество которых должно соответствовать требованиям установленных Правительством Российской Федерации 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домах, или в случаях, предусмотренных </w:t>
      </w:r>
      <w:hyperlink w:history="0" r:id="rId14" w:tooltip="&quot;Жилищный кодекс Российской Федерации&quot; от 29.12.2004 N 188-ФЗ (ред. от 04.11.2025) (с изм. и доп., вступ. в силу с 14.12.2025) ------------ Недействующая редакция {КонсультантПлюс}">
        <w:r>
          <w:rPr>
            <w:sz w:val="20"/>
            <w:color w:val="0000ff"/>
          </w:rPr>
          <w:t xml:space="preserve">статьей 157.2</w:t>
        </w:r>
      </w:hyperlink>
      <w:r>
        <w:rPr>
          <w:sz w:val="20"/>
        </w:rPr>
        <w:t xml:space="preserve"> ЖК РФ, за обеспечение готовности инженерных систем.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силу </w:t>
      </w:r>
      <w:hyperlink w:history="0" r:id="rId15" w:tooltip="Постановление Правительства РФ от 13.08.2006 N 491 (ред. от 07.03.2025) &quot;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&quot; {КонсультантПлюс}">
        <w:r>
          <w:rPr>
            <w:sz w:val="20"/>
            <w:color w:val="0000ff"/>
          </w:rPr>
          <w:t xml:space="preserve">подпункта "в (1)" пункта 24</w:t>
        </w:r>
      </w:hyperlink>
      <w:r>
        <w:rPr>
          <w:sz w:val="20"/>
        </w:rPr>
        <w:t xml:space="preserve"> Правил содержания общего имущества в многоквартирном доме, утвержденных постановлением Правительства Российской Федерации от 13 августа 2006 года N 491, сведения о составе и состоянии общего имущества отражаются в технической документации на многоквартирный дом. Техническая документация на многоквартирный дом включает в себя в том числе акты проверок готовности к отопительному периоду и выданные паспорта готовности многоквартирного дома к отопительному периоду.</w:t>
      </w:r>
    </w:p>
    <w:p>
      <w:pPr>
        <w:pStyle w:val="0"/>
        <w:spacing w:before="200" w:line-rule="auto"/>
        <w:ind w:firstLine="540"/>
        <w:jc w:val="both"/>
      </w:pPr>
      <w:hyperlink w:history="0" r:id="rId16" w:tooltip="Приказ Минстроя России от 30.12.2020 N 912/пр &quot;Об утверждении перечня нормативных правовых актов (их отдельных положений), содержащих обязательные требования, оценка соблюдения которых осуществляется в рамках государственного жилищного надзора, лицензионного контроля за деятельностью юридических лиц и индивидуальных предпринимателей, осуществляющих предпринимательскую деятельность по управлению многоквартирными домами&quot; {КонсультантПлюс}">
        <w:r>
          <w:rPr>
            <w:sz w:val="20"/>
            <w:color w:val="0000ff"/>
          </w:rPr>
          <w:t xml:space="preserve">Приказом</w:t>
        </w:r>
      </w:hyperlink>
      <w:r>
        <w:rPr>
          <w:sz w:val="20"/>
        </w:rPr>
        <w:t xml:space="preserve"> Минстроя России от 30 декабря 2020 г. N 912/пр "Об утверждении перечня нормативных правовых актов (их отдельных положений), содержащих обязательные требования, оценка соблюдения которых осуществляется в рамках государственного жилищного надзора, лицензионного контроля за деятельностью юридических лиц и индивидуальных предпринимателей, осуществляющих предпринимательскую деятельность по управлению многоквартирными домами" положения </w:t>
      </w:r>
      <w:hyperlink w:history="0" r:id="rId17" w:tooltip="Постановление Госстроя РФ от 27.09.2003 N 170 (с изм. от 22.06.2022) &quot;Об утверждении Правил и норм технической эксплуатации жилищного фонда&quot; (Зарегистрировано в Минюсте РФ 15.10.2003 N 5176) {КонсультантПлюс}">
        <w:r>
          <w:rPr>
            <w:sz w:val="20"/>
            <w:color w:val="0000ff"/>
          </w:rPr>
          <w:t xml:space="preserve">Правил и норм</w:t>
        </w:r>
      </w:hyperlink>
      <w:r>
        <w:rPr>
          <w:sz w:val="20"/>
        </w:rPr>
        <w:t xml:space="preserve"> технической эксплуатации жилищного фонда, утвержденных постановлением Госстроя РФ от 27 сентября 2003 г. N 170 (далее - Правила N 170), отнесены к обязательным требованиям, оценка соблюдения которых осуществляется в рамках лицензионного контроля за деятельностью юридических лиц и индивидуальных предпринимателей, осуществляющих предпринимательскую деятельность по управлению многоквартирными домами.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силу </w:t>
      </w:r>
      <w:hyperlink w:history="0" r:id="rId18" w:tooltip="Постановление Госстроя РФ от 27.09.2003 N 170 (с изм. от 22.06.2022) &quot;Об утверждении Правил и норм технической эксплуатации жилищного фонда&quot; (Зарегистрировано в Минюсте РФ 15.10.2003 N 5176) {КонсультантПлюс}">
        <w:r>
          <w:rPr>
            <w:sz w:val="20"/>
            <w:color w:val="0000ff"/>
          </w:rPr>
          <w:t xml:space="preserve">пункта 2.6.10</w:t>
        </w:r>
      </w:hyperlink>
      <w:r>
        <w:rPr>
          <w:sz w:val="20"/>
        </w:rPr>
        <w:t xml:space="preserve"> Правил N 170, готовность объектов жилищно-коммунального хозяйства к эксплуатации в зимних условиях подтверждается наличием, в том числе, паспорта готовности дома к эксплуатации в зимних условиях.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Порядок получения паспорта готовности к отопительному периоду регламентирован </w:t>
      </w:r>
      <w:hyperlink w:history="0" r:id="rId19" w:tooltip="Приказ Минэнерго России от 13.11.2024 N 2234 (ред. от 21.08.2025) &quot;Об утверждении Правил обеспечения готовности к отопительному периоду и Порядка проведения оценки обеспечения готовности к отопительному периоду&quot; (Зарегистрировано в Минюсте России 29.11.2024 N 80417) {КонсультантПлюс}">
        <w:r>
          <w:rPr>
            <w:sz w:val="20"/>
            <w:color w:val="0000ff"/>
          </w:rPr>
          <w:t xml:space="preserve">Приказом</w:t>
        </w:r>
      </w:hyperlink>
      <w:r>
        <w:rPr>
          <w:sz w:val="20"/>
        </w:rPr>
        <w:t xml:space="preserve"> Минэнерго России от 13 ноября 2024 г. N 2234 "Об утверждении Правил обеспечения готовности к отопительному периоду и Порядка проведения оценки обеспечения готовности к отопительному периоду" (далее - Порядок N 2234).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Таким образом, в силу действующего правового регулирования, получение паспорта готовности многоквартирного дома к отопительному периоду является лицензионным требованием.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соответствии с Порядком N 2234 </w:t>
      </w:r>
      <w:hyperlink w:history="0" r:id="rId20" w:tooltip="Приказ Минэнерго России от 13.11.2024 N 2234 (ред. от 21.08.2025) &quot;Об утверждении Правил обеспечения готовности к отопительному периоду и Порядка проведения оценки обеспечения готовности к отопительному периоду&quot; (Зарегистрировано в Минюсте России 29.11.2024 N 80417) {КонсультантПлюс}">
        <w:r>
          <w:rPr>
            <w:sz w:val="20"/>
            <w:color w:val="0000ff"/>
          </w:rPr>
          <w:t xml:space="preserve">(пункт 14)</w:t>
        </w:r>
      </w:hyperlink>
      <w:r>
        <w:rPr>
          <w:sz w:val="20"/>
        </w:rPr>
        <w:t xml:space="preserve"> паспорт обеспечения готовности к отопительному периоду выдается уполномоченными лицами в течение 5 рабочих дней со дня подписания акта оценки обеспечения готовности к отопительному периоду в случаях, если в отношении проверяемого лица установлен уровень готовности "Готов", а также в случае установления в отношении проверяемого лица уровня готовности "Готов с условиями", если сроки устранения замечаний комиссии по обеспечению готовности и повторная оценка обеспечения готовности на предмет устранения ранее выданных замечаний выходят за рамки сроков, установленных </w:t>
      </w:r>
      <w:hyperlink w:history="0" r:id="rId21" w:tooltip="Приказ Минэнерго России от 13.11.2024 N 2234 (ред. от 21.08.2025) &quot;Об утверждении Правил обеспечения готовности к отопительному периоду и Порядка проведения оценки обеспечения готовности к отопительному периоду&quot; (Зарегистрировано в Минюсте России 29.11.2024 N 80417) {КонсультантПлюс}">
        <w:r>
          <w:rPr>
            <w:sz w:val="20"/>
            <w:color w:val="0000ff"/>
          </w:rPr>
          <w:t xml:space="preserve">пунктом 13</w:t>
        </w:r>
      </w:hyperlink>
      <w:r>
        <w:rPr>
          <w:sz w:val="20"/>
        </w:rPr>
        <w:t xml:space="preserve"> Порядка N 2234.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этом в случае неустранения замечаний, указанных в акте, в установленный актом срок лицами, указанными в </w:t>
      </w:r>
      <w:hyperlink w:history="0" r:id="rId22" w:tooltip="Приказ Минэнерго России от 13.11.2024 N 2234 (ред. от 21.08.2025) &quot;Об утверждении Правил обеспечения готовности к отопительному периоду и Порядка проведения оценки обеспечения готовности к отопительному периоду&quot; (Зарегистрировано в Минюсте России 29.11.2024 N 80417) {КонсультантПлюс}">
        <w:r>
          <w:rPr>
            <w:sz w:val="20"/>
            <w:color w:val="0000ff"/>
          </w:rPr>
          <w:t xml:space="preserve">подпунктах 1.3</w:t>
        </w:r>
      </w:hyperlink>
      <w:r>
        <w:rPr>
          <w:sz w:val="20"/>
        </w:rPr>
        <w:t xml:space="preserve"> - </w:t>
      </w:r>
      <w:hyperlink w:history="0" r:id="rId23" w:tooltip="Приказ Минэнерго России от 13.11.2024 N 2234 (ред. от 21.08.2025) &quot;Об утверждении Правил обеспечения готовности к отопительному периоду и Порядка проведения оценки обеспечения готовности к отопительному периоду&quot; (Зарегистрировано в Минюсте России 29.11.2024 N 80417) {КонсультантПлюс}">
        <w:r>
          <w:rPr>
            <w:sz w:val="20"/>
            <w:color w:val="0000ff"/>
          </w:rPr>
          <w:t xml:space="preserve">1.5 пункта 1</w:t>
        </w:r>
      </w:hyperlink>
      <w:r>
        <w:rPr>
          <w:sz w:val="20"/>
        </w:rPr>
        <w:t xml:space="preserve"> Порядка N 2234 (в том числе управляющими организациями), комиссия в течение 5 рабочих дней со дня подписания акта передает данные органам государственной власти субъекта Российской Федерации в области жилищных отношений, осуществляющим региональный государственный надзор.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Учитывая изложенное, обеспечение готовности многоквартирного дома к отопительному периоду и получение паспорта обеспечения готовности к отопительному периоду являются обязательной частью оказания услуг и (или) выполнения работ, которые обеспечивают надлежащее содержание общего имущества в многоквартирном доме и включены в состав лицензионных требований.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Необеспечение готовности многоквартирного дома к отопительному периоду и неполучение паспорта обеспечения готовности к отопительному периоду представляют собой нарушение лицензионного требования, установленного </w:t>
      </w:r>
      <w:hyperlink w:history="0" r:id="rId24" w:tooltip="&quot;Жилищный кодекс Российской Федерации&quot; от 29.12.2004 N 188-ФЗ (ред. от 04.11.2025) (с изм. и доп., вступ. в силу с 14.12.2025) ------------ Недействующая редакция {КонсультантПлюс}">
        <w:r>
          <w:rPr>
            <w:sz w:val="20"/>
            <w:color w:val="0000ff"/>
          </w:rPr>
          <w:t xml:space="preserve">частью 2.3 статьи 161</w:t>
        </w:r>
      </w:hyperlink>
      <w:r>
        <w:rPr>
          <w:sz w:val="20"/>
        </w:rPr>
        <w:t xml:space="preserve"> ЖК РФ. В части проведения гидравлических испытаний, промывки и регулировки мероприятий нарушение может быть признано грубым и повлечь исключение сведений о многоквартирном доме из реестра лицензий субъекта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Таким образом, </w:t>
      </w:r>
      <w:hyperlink w:history="0" r:id="rId25" w:tooltip="&quot;Кодекс Российской Федерации об административных правонарушениях&quot; от 30.12.2001 N 195-ФЗ (ред. от 15.12.2025) ------------ Недействующая редакция {КонсультантПлюс}">
        <w:r>
          <w:rPr>
            <w:sz w:val="20"/>
            <w:color w:val="0000ff"/>
          </w:rPr>
          <w:t xml:space="preserve">частью 2 статьи 14.1.3</w:t>
        </w:r>
      </w:hyperlink>
      <w:r>
        <w:rPr>
          <w:sz w:val="20"/>
        </w:rPr>
        <w:t xml:space="preserve"> Кодекса Российской Федерации об административных правонарушениях (далее - КоАП РФ) предусмотрена административная ответственность за осуществление предпринимательской деятельности по управлению многоквартирными домами с нарушением лицензионных требований, а </w:t>
      </w:r>
      <w:hyperlink w:history="0" r:id="rId26" w:tooltip="&quot;Кодекс Российской Федерации об административных правонарушениях&quot; от 30.12.2001 N 195-ФЗ (ред. от 15.12.2025) ------------ Недействующая редакция {КонсультантПлюс}">
        <w:r>
          <w:rPr>
            <w:sz w:val="20"/>
            <w:color w:val="0000ff"/>
          </w:rPr>
          <w:t xml:space="preserve">частью 3 статьи 14.1.3</w:t>
        </w:r>
      </w:hyperlink>
      <w:r>
        <w:rPr>
          <w:sz w:val="20"/>
        </w:rPr>
        <w:t xml:space="preserve"> КоАП РФ - за осуществление предпринимательской деятельности по управлению многоквартирными домами с грубым нарушением лицензионных требований.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неполучения управляющей организацией паспорта готовности многоквартирного дома к отопительному периоду административная ответственность наступает в соответствии с </w:t>
      </w:r>
      <w:hyperlink w:history="0" r:id="rId27" w:tooltip="&quot;Кодекс Российской Федерации об административных правонарушениях&quot; от 30.12.2001 N 195-ФЗ (ред. от 15.12.2025) ------------ Недействующая редакция {КонсультантПлюс}">
        <w:r>
          <w:rPr>
            <w:sz w:val="20"/>
            <w:color w:val="0000ff"/>
          </w:rPr>
          <w:t xml:space="preserve">частью 2 статьи 14.1.3</w:t>
        </w:r>
      </w:hyperlink>
      <w:r>
        <w:rPr>
          <w:sz w:val="20"/>
        </w:rPr>
        <w:t xml:space="preserve"> КоАП РФ, а в случае непроведения промывки и опрессовки, относимых в соответствии с </w:t>
      </w:r>
      <w:hyperlink w:history="0" r:id="rId28" w:tooltip="Постановление Правительства РФ от 28.10.2014 N 1110 (ред. от 31.07.2024) &quot;О лицензировании предпринимательской деятельности по управлению многоквартирными домами&quot; (вместе с &quot;Положением о лицензировании предпринимательской деятельности по управлению многоквартирными домами и об осуществлении регионального государственного лицензионного контроля за осуществлением предпринимательской деятельности по управлению многоквартирными домами&quot;, &quot;Положением о ведении реестра лиц, осуществлявших функции единоличного испо {КонсультантПлюс}">
        <w:r>
          <w:rPr>
            <w:sz w:val="20"/>
            <w:color w:val="0000ff"/>
          </w:rPr>
          <w:t xml:space="preserve">Положениями</w:t>
        </w:r>
      </w:hyperlink>
      <w:r>
        <w:rPr>
          <w:sz w:val="20"/>
        </w:rPr>
        <w:t xml:space="preserve"> N 1110 к грубым нарушениям лицензионных требований, - в соответствии с </w:t>
      </w:r>
      <w:hyperlink w:history="0" r:id="rId29" w:tooltip="&quot;Кодекс Российской Федерации об административных правонарушениях&quot; от 30.12.2001 N 195-ФЗ (ред. от 15.12.2025) ------------ Недействующая редакция {КонсультантПлюс}">
        <w:r>
          <w:rPr>
            <w:sz w:val="20"/>
            <w:color w:val="0000ff"/>
          </w:rPr>
          <w:t xml:space="preserve">частью 3 статьи 14.1.3</w:t>
        </w:r>
      </w:hyperlink>
      <w:r>
        <w:rPr>
          <w:sz w:val="20"/>
        </w:rPr>
        <w:t xml:space="preserve"> КоАП РФ.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отношении товариществ собственников жилья, жилищно-строительных кооперативов, жилищных кооперативов или иных специализированных потребительских кооперативов, в случае неготовности многоквартирных домов, находящихся в их управлении к отопительному периоду, и не выполнении предписания (постановления, представления, решения) об устранении нарушений, допущенных при подготовке к отопительному периоду, предусмотрена административная ответственность в соответствии со </w:t>
      </w:r>
      <w:hyperlink w:history="0" r:id="rId30" w:tooltip="&quot;Кодекс Российской Федерации об административных правонарушениях&quot; от 30.12.2001 N 195-ФЗ (ред. от 15.12.2025) ------------ Недействующая редакция {КонсультантПлюс}">
        <w:r>
          <w:rPr>
            <w:sz w:val="20"/>
            <w:color w:val="0000ff"/>
          </w:rPr>
          <w:t xml:space="preserve">статьей 19.5</w:t>
        </w:r>
      </w:hyperlink>
      <w:r>
        <w:rPr>
          <w:sz w:val="20"/>
        </w:rPr>
        <w:t xml:space="preserve"> КоАП РФ.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Одновременно отмечаем, что в соответствии с </w:t>
      </w:r>
      <w:hyperlink w:history="0" r:id="rId31" w:tooltip="Постановление Правительства РФ от 13.08.1997 N 1009 (ред. от 15.11.2024) &quot;Об утверждении Правил подготовки нормативных правовых актов федеральных органов исполнительной власти и их государственной регистрации&quot; {КонсультантПлюс}">
        <w:r>
          <w:rPr>
            <w:sz w:val="20"/>
            <w:color w:val="0000ff"/>
          </w:rPr>
          <w:t xml:space="preserve">пунктом 2</w:t>
        </w:r>
      </w:hyperlink>
      <w:r>
        <w:rPr>
          <w:sz w:val="20"/>
        </w:rPr>
        <w:t xml:space="preserve">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N 1009, письма федеральных органов исполнительной власти не являются нормативными правовыми актами.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Таким образом, письма Минстроя России и его структурных подразделений, в которых разъясняются вопросы применения нормативных правовых актов, не содержат правовых норм, являются позицией Минстроя России, не направлены на установление, изменение или отмену правовых норм, а содержащиеся в них разъяснения не могут рассматриваться в качестве общеобязательных государственных предписаний постоянного или временного характера.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Директор Департамента развития</w:t>
      </w:r>
    </w:p>
    <w:p>
      <w:pPr>
        <w:pStyle w:val="0"/>
        <w:jc w:val="right"/>
      </w:pPr>
      <w:r>
        <w:rPr>
          <w:sz w:val="20"/>
        </w:rPr>
        <w:t xml:space="preserve">жилищно-коммунального хозяйства</w:t>
      </w:r>
    </w:p>
    <w:p>
      <w:pPr>
        <w:pStyle w:val="0"/>
        <w:jc w:val="right"/>
      </w:pPr>
      <w:r>
        <w:rPr>
          <w:sz w:val="20"/>
        </w:rPr>
        <w:t xml:space="preserve">А.С.ФЕДЯКОВ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2"/>
      <w:headerReference w:type="first" r:id="rId3"/>
      <w:footerReference w:type="default" r:id="rId5"/>
      <w:footerReference w:type="first" r:id="rId5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&lt;Письмо&gt; Минстроя России от 23.09.2025 N 56428-АФ/04</w:t>
            <w:br/>
            <w:t>&lt;Об обеспечении готовности многоквартирного дома к отопительному пе...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&lt;Письмо&gt; Минстроя России от 23.09.2025 N 56428-АФ/04 &lt;Об обеспечении готовности многоквартирного дома к отопительному пе...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header" Target="header1.xml"/>
	<Relationship Id="rId3" Type="http://schemas.openxmlformats.org/officeDocument/2006/relationships/header" Target="header2.xml"/>
	<Relationship Id="rId4" Type="http://schemas.openxmlformats.org/officeDocument/2006/relationships/image" Target="media/image1.png"/>
	<Relationship Id="rId5" Type="http://schemas.openxmlformats.org/officeDocument/2006/relationships/footer" Target="footer1.xml"/>
	<Relationship Id="rId6" Type="http://schemas.openxmlformats.org/officeDocument/2006/relationships/hyperlink" Target="consultantplus://offline/ref=5DC78852E8B3C5D719DFEFF194B2512873790FD7CE44015AF2242407AA6207AEB5800BEB89A44913BC5F367ABDB1F8D4B5ED4844FCF7LDV1G" TargetMode = "External"/>
	<Relationship Id="rId7" Type="http://schemas.openxmlformats.org/officeDocument/2006/relationships/hyperlink" Target="consultantplus://offline/ref=5DC78852E8B3C5D719DFEFF194B25128727D00D6CF45015AF2242407AA6207AEB5800BEB89A44B19EC05267EF4E5F6CBB6F25647E2F7D715L3VEG" TargetMode = "External"/>
	<Relationship Id="rId8" Type="http://schemas.openxmlformats.org/officeDocument/2006/relationships/hyperlink" Target="consultantplus://offline/ref=5DC78852E8B3C5D719DFEFF194B2512873790FD7CE44015AF2242407AA6207AEB5800BEB89A44913BC5F367ABDB1F8D4B5ED4844FCF7LDV1G" TargetMode = "External"/>
	<Relationship Id="rId9" Type="http://schemas.openxmlformats.org/officeDocument/2006/relationships/hyperlink" Target="consultantplus://offline/ref=5DC78852E8B3C5D719DFEFF194B2512873790FD7CE44015AF2242407AA6207AEB5800BEB89AD4D13BC5F367ABDB1F8D4B5ED4844FCF7LDV1G" TargetMode = "External"/>
	<Relationship Id="rId10" Type="http://schemas.openxmlformats.org/officeDocument/2006/relationships/hyperlink" Target="consultantplus://offline/ref=5DC78852E8B3C5D719DFEFF194B2512873790FD7CE44015AF2242407AA6207AEB5800BEB89AD4313BC5F367ABDB1F8D4B5ED4844FCF7LDV1G" TargetMode = "External"/>
	<Relationship Id="rId11" Type="http://schemas.openxmlformats.org/officeDocument/2006/relationships/hyperlink" Target="consultantplus://offline/ref=5DC78852E8B3C5D719DFEFF194B25128727001D5C846015AF2242407AA6207AEB5800BEB89A44B1AED05267EF4E5F6CBB6F25647E2F7D715L3VEG" TargetMode = "External"/>
	<Relationship Id="rId12" Type="http://schemas.openxmlformats.org/officeDocument/2006/relationships/hyperlink" Target="consultantplus://offline/ref=5DC78852E8B3C5D719DFEFF194B2512873790FD7CE44015AF2242407AA6207AEB5800BEB88A54313BC5F367ABDB1F8D4B5ED4844FCF7LDV1G" TargetMode = "External"/>
	<Relationship Id="rId13" Type="http://schemas.openxmlformats.org/officeDocument/2006/relationships/hyperlink" Target="consultantplus://offline/ref=5DC78852E8B3C5D719DFEFF194B2512873790FD7CE44015AF2242407AA6207AEB5800BEB88A54313BC5F367ABDB1F8D4B5ED4844FCF7LDV1G" TargetMode = "External"/>
	<Relationship Id="rId14" Type="http://schemas.openxmlformats.org/officeDocument/2006/relationships/hyperlink" Target="consultantplus://offline/ref=5DC78852E8B3C5D719DFEFF194B2512873790FD7CE44015AF2242407AA6207AEB5800BED8DAD404CB94A2722B1B3E5CAB4F25446FELFV3G" TargetMode = "External"/>
	<Relationship Id="rId15" Type="http://schemas.openxmlformats.org/officeDocument/2006/relationships/hyperlink" Target="consultantplus://offline/ref=5DC78852E8B3C5D719DFEFF194B25128737908DBCD40015AF2242407AA6207AEB5800BEC82F01A5CBD03732CAEB0FAD4B7EC54L4V0G" TargetMode = "External"/>
	<Relationship Id="rId16" Type="http://schemas.openxmlformats.org/officeDocument/2006/relationships/hyperlink" Target="consultantplus://offline/ref=5DC78852E8B3C5D719DFEFF194B25128757E0CD6C445015AF2242407AA6207AEB5800BEB89A44D1DE105267EF4E5F6CBB6F25647E2F7D715L3VEG" TargetMode = "External"/>
	<Relationship Id="rId17" Type="http://schemas.openxmlformats.org/officeDocument/2006/relationships/hyperlink" Target="consultantplus://offline/ref=5DC78852E8B3C5D719DFEFF194B25128727D0FD5CE4F5C50FA7D2805AD6D58B9B2C907EA89A44A1AE35A236BE5BDFAC9ABEC5758FEF5D5L1V1G" TargetMode = "External"/>
	<Relationship Id="rId18" Type="http://schemas.openxmlformats.org/officeDocument/2006/relationships/hyperlink" Target="consultantplus://offline/ref=5DC78852E8B3C5D719DFEFF194B25128727D0FD5CE4F5C50FA7D2805AD6D58B9B2C907EA89A54C1BE35A236BE5BDFAC9ABEC5758FEF5D5L1V1G" TargetMode = "External"/>
	<Relationship Id="rId19" Type="http://schemas.openxmlformats.org/officeDocument/2006/relationships/hyperlink" Target="consultantplus://offline/ref=5DC78852E8B3C5D719DFEFF194B2512873780CD5CA41015AF2242407AA6207AEA78053E788A75518E910702FB2LBV6G" TargetMode = "External"/>
	<Relationship Id="rId20" Type="http://schemas.openxmlformats.org/officeDocument/2006/relationships/hyperlink" Target="consultantplus://offline/ref=5DC78852E8B3C5D719DFEFF194B2512873780CD5CA41015AF2242407AA6207AEB5800BE98FAF1F49AC5B7F2EB3AEFBCBABEE5644LFVAG" TargetMode = "External"/>
	<Relationship Id="rId21" Type="http://schemas.openxmlformats.org/officeDocument/2006/relationships/hyperlink" Target="consultantplus://offline/ref=5DC78852E8B3C5D719DFEFF194B2512873780CD5CA41015AF2242407AA6207AEB5800BEB89A4491DEF05267EF4E5F6CBB6F25647E2F7D715L3VEG" TargetMode = "External"/>
	<Relationship Id="rId22" Type="http://schemas.openxmlformats.org/officeDocument/2006/relationships/hyperlink" Target="consultantplus://offline/ref=5DC78852E8B3C5D719DFEFF194B2512873780CD5CA41015AF2242407AA6207AEB5800BEB89A4491AE105267EF4E5F6CBB6F25647E2F7D715L3VEG" TargetMode = "External"/>
	<Relationship Id="rId23" Type="http://schemas.openxmlformats.org/officeDocument/2006/relationships/hyperlink" Target="consultantplus://offline/ref=5DC78852E8B3C5D719DFEFF194B2512873780CD5CA41015AF2242407AA6207AEB5800BEB89A4491BE905267EF4E5F6CBB6F25647E2F7D715L3VEG" TargetMode = "External"/>
	<Relationship Id="rId24" Type="http://schemas.openxmlformats.org/officeDocument/2006/relationships/hyperlink" Target="consultantplus://offline/ref=5DC78852E8B3C5D719DFEFF194B2512873790FD7CE44015AF2242407AA6207AEB5800BEB88A54313BC5F367ABDB1F8D4B5ED4844FCF7LDV1G" TargetMode = "External"/>
	<Relationship Id="rId25" Type="http://schemas.openxmlformats.org/officeDocument/2006/relationships/hyperlink" Target="consultantplus://offline/ref=5DC78852E8B3C5D719DFEFF194B25128737B09D4C943015AF2242407AA6207AEB5800BEB89A04F10ED05267EF4E5F6CBB6F25647E2F7D715L3VEG" TargetMode = "External"/>
	<Relationship Id="rId26" Type="http://schemas.openxmlformats.org/officeDocument/2006/relationships/hyperlink" Target="consultantplus://offline/ref=5DC78852E8B3C5D719DFEFF194B25128737B09D4C943015AF2242407AA6207AEB5800BE28DA34313BC5F367ABDB1F8D4B5ED4844FCF7LDV1G" TargetMode = "External"/>
	<Relationship Id="rId27" Type="http://schemas.openxmlformats.org/officeDocument/2006/relationships/hyperlink" Target="consultantplus://offline/ref=5DC78852E8B3C5D719DFEFF194B25128737B09D4C943015AF2242407AA6207AEB5800BEB89A04F10ED05267EF4E5F6CBB6F25647E2F7D715L3VEG" TargetMode = "External"/>
	<Relationship Id="rId28" Type="http://schemas.openxmlformats.org/officeDocument/2006/relationships/hyperlink" Target="consultantplus://offline/ref=5DC78852E8B3C5D719DFEFF194B25128727001D5C846015AF2242407AA6207AEB5800BE98AAF1F49AC5B7F2EB3AEFBCBABEE5644LFVAG" TargetMode = "External"/>
	<Relationship Id="rId29" Type="http://schemas.openxmlformats.org/officeDocument/2006/relationships/hyperlink" Target="consultantplus://offline/ref=5DC78852E8B3C5D719DFEFF194B25128737B09D4C943015AF2242407AA6207AEB5800BE28DA34313BC5F367ABDB1F8D4B5ED4844FCF7LDV1G" TargetMode = "External"/>
	<Relationship Id="rId30" Type="http://schemas.openxmlformats.org/officeDocument/2006/relationships/hyperlink" Target="consultantplus://offline/ref=5DC78852E8B3C5D719DFEFF194B25128737B09D4C943015AF2242407AA6207AEB5800BED80AD4313BC5F367ABDB1F8D4B5ED4844FCF7LDV1G" TargetMode = "External"/>
	<Relationship Id="rId31" Type="http://schemas.openxmlformats.org/officeDocument/2006/relationships/hyperlink" Target="consultantplus://offline/ref=5DC78852E8B3C5D719DFEFF194B25128727008D7CF42015AF2242407AA6207AEB5800BEB8CA3404CB94A2722B1B3E5CAB4F25446FELFV3G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	<Relationship Id="rId2" Type="http://schemas.openxmlformats.org/officeDocument/2006/relationships/image" Target="media/image1.png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4022.00.55</Application>
  <Company>КонсультантПлюс Версия 4022.00.55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Минстроя России от 23.09.2025 N 56428-АФ/04
&lt;Об обеспечении готовности многоквартирного дома к отопительному периоду&gt;</dc:title>
  <dcterms:created xsi:type="dcterms:W3CDTF">2026-01-13T06:21:01Z</dcterms:created>
</cp:coreProperties>
</file>